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Allegato al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la Progettazione educativa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d</w:t>
      </w:r>
      <w:r>
        <w:rPr>
          <w:rFonts w:eastAsia="Times New Roman" w:cs="Times New Roman" w:ascii="Times New Roman" w:hAnsi="Times New Roman"/>
          <w:sz w:val="24"/>
          <w:szCs w:val="24"/>
        </w:rPr>
        <w:t>ella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classe ………. Sez.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tbl>
      <w:tblPr>
        <w:tblStyle w:val="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9628"/>
      </w:tblGrid>
      <w:tr>
        <w:trPr/>
        <w:tc>
          <w:tcPr>
            <w:tcW w:w="96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Educazione civica</w:t>
            </w:r>
          </w:p>
        </w:tc>
      </w:tr>
      <w:tr>
        <w:trPr/>
        <w:tc>
          <w:tcPr>
            <w:tcW w:w="9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INSEGNAMENTO TRASVERSALE - CONTITOLARITA’</w:t>
            </w:r>
          </w:p>
        </w:tc>
      </w:tr>
      <w:tr>
        <w:trPr/>
        <w:tc>
          <w:tcPr>
            <w:tcW w:w="9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33 ORE/ANNO</w:t>
            </w:r>
          </w:p>
        </w:tc>
      </w:tr>
      <w:tr>
        <w:trPr/>
        <w:tc>
          <w:tcPr>
            <w:tcW w:w="96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classi I-II e III-IV della scuola Primaria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tbl>
      <w:tblPr>
        <w:tblStyle w:val="a0"/>
        <w:tblW w:w="96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94"/>
        <w:gridCol w:w="3195"/>
        <w:gridCol w:w="1019"/>
        <w:gridCol w:w="825"/>
        <w:gridCol w:w="1424"/>
        <w:gridCol w:w="2687"/>
      </w:tblGrid>
      <w:tr>
        <w:trPr/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Temi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Periodo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n. ore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Materie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Argomenti</w:t>
            </w:r>
          </w:p>
        </w:tc>
      </w:tr>
      <w:tr>
        <w:trPr/>
        <w:tc>
          <w:tcPr>
            <w:tcW w:w="4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pBdr/>
              <w:ind w:left="110" w:right="93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Costituzione italiana, Istituzioni nazionali, dell’Unione europea e degli organismi internazionali;</w:t>
            </w:r>
          </w:p>
          <w:p>
            <w:pPr>
              <w:pStyle w:val="Normal"/>
              <w:pBdr/>
              <w:ind w:left="134" w:right="126" w:firstLine="5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storia della bandiera e dell’inno nazionale</w:t>
            </w:r>
          </w:p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88" w:leader="none"/>
              </w:tabs>
              <w:spacing w:lineRule="auto" w:line="271"/>
              <w:ind w:left="487" w:right="362" w:hanging="284"/>
              <w:rPr>
                <w:rFonts w:ascii="Calibri" w:hAnsi="Calibri" w:eastAsia="Arial" w:cs="Calibri" w:asciiTheme="minorHAnsi" w:cstheme="minorHAnsi" w:hAnsiTheme="minorHAnsi"/>
                <w:color w:val="000000"/>
              </w:rPr>
            </w:pPr>
            <w:r>
              <w:rPr>
                <w:rFonts w:eastAsia="Arial" w:cs="Calibri" w:cstheme="minorHAnsi"/>
                <w:color w:val="009900"/>
              </w:rPr>
              <w:t>La bandiera e l’ordine dei colori; inno nazionale (classi I e II)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88" w:leader="none"/>
              </w:tabs>
              <w:spacing w:lineRule="auto" w:line="271"/>
              <w:ind w:left="487" w:right="362" w:hanging="284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 principi fondamentali della Costituzione Italiana (classi III e IV)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88" w:leader="none"/>
              </w:tabs>
              <w:spacing w:lineRule="auto" w:line="271" w:before="0" w:after="160"/>
              <w:ind w:left="487" w:right="362" w:hanging="284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Diritti e doveri (tutte le classi)</w:t>
            </w:r>
          </w:p>
        </w:tc>
      </w:tr>
      <w:tr>
        <w:trPr/>
        <w:tc>
          <w:tcPr>
            <w:tcW w:w="4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Educazione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ambientale, sviluppo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eco-sostenibile e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tutela del patrimonio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ambientale,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culturale, delle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identità, delle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produzioni e delle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eccellenze territoriali</w:t>
            </w:r>
          </w:p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e agroalimentari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……………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344" w:leader="none"/>
              </w:tabs>
              <w:spacing w:lineRule="auto" w:line="276"/>
              <w:ind w:left="343" w:right="198" w:hanging="140"/>
              <w:rPr/>
            </w:pPr>
            <w:r>
              <w:rPr/>
              <w:t>Il rispetto dell’ambiente: ecosistemi, biodiversità, raccolta differenziata, inquinamento, cambiamenti climatici, eco sostenibilità, …(tutte le classi)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344" w:leader="none"/>
              </w:tabs>
              <w:spacing w:lineRule="auto" w:line="276" w:before="0" w:after="160"/>
              <w:ind w:left="343" w:right="198" w:hanging="140"/>
              <w:rPr/>
            </w:pPr>
            <w:r>
              <w:rPr/>
              <w:t>Scelte consapevoli: risparmio energetico e fonti rinnovabili, mobilità sostenibile, alimentazione, prevenzione e sicurezza, … (tutte le classi)</w:t>
            </w:r>
          </w:p>
        </w:tc>
      </w:tr>
      <w:tr>
        <w:trPr/>
        <w:tc>
          <w:tcPr>
            <w:tcW w:w="4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Educazione alla cittadinanza digitale secondo le disposizioni</w:t>
            </w:r>
          </w:p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dell’articolo 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……………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488" w:leader="none"/>
              </w:tabs>
              <w:spacing w:lineRule="auto" w:line="276"/>
              <w:ind w:left="487" w:right="573" w:hanging="284"/>
              <w:rPr>
                <w:rFonts w:ascii="Calibri" w:hAnsi="Calibri" w:eastAsia="Arial" w:cs="Calibri" w:asciiTheme="minorHAnsi" w:cstheme="minorHAnsi" w:hAnsiTheme="minorHAnsi"/>
                <w:color w:val="70AD47" w:themeColor="accent6"/>
              </w:rPr>
            </w:pPr>
            <w:r>
              <w:rPr>
                <w:rFonts w:cs="Calibri" w:cstheme="minorHAnsi"/>
                <w:color w:val="70AD47" w:themeColor="accent6"/>
              </w:rPr>
              <w:t>Utilizzo dei mezzi tecnologici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488" w:leader="none"/>
              </w:tabs>
              <w:spacing w:lineRule="auto" w:line="276"/>
              <w:ind w:left="487" w:right="573" w:hanging="284"/>
              <w:rPr>
                <w:rFonts w:ascii="Calibri" w:hAnsi="Calibri" w:eastAsia="Arial" w:cs="Calibri" w:asciiTheme="minorHAnsi" w:cstheme="minorHAnsi" w:hAnsiTheme="minorHAnsi"/>
                <w:color w:val="70AD47" w:themeColor="accent6"/>
              </w:rPr>
            </w:pPr>
            <w:r>
              <w:rPr>
                <w:rFonts w:cs="Calibri" w:cstheme="minorHAnsi"/>
                <w:color w:val="70AD47" w:themeColor="accent6"/>
              </w:rPr>
              <w:t>Giochi multimediali individuali e di gruppo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488" w:leader="none"/>
              </w:tabs>
              <w:spacing w:lineRule="auto" w:line="276"/>
              <w:ind w:left="487" w:right="573" w:hanging="284"/>
              <w:rPr>
                <w:rFonts w:ascii="Calibri" w:hAnsi="Calibri" w:eastAsia="Arial" w:cs="Calibri" w:asciiTheme="minorHAnsi" w:cstheme="minorHAnsi" w:hAnsiTheme="minorHAnsi"/>
                <w:color w:val="70AD47" w:themeColor="accent6"/>
              </w:rPr>
            </w:pPr>
            <w:r>
              <w:rPr>
                <w:rFonts w:cs="Calibri" w:cstheme="minorHAnsi"/>
                <w:color w:val="70AD47" w:themeColor="accent6"/>
              </w:rPr>
              <w:t>Salute e benessere digitali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488" w:leader="none"/>
              </w:tabs>
              <w:spacing w:lineRule="auto" w:line="276" w:before="0" w:after="160"/>
              <w:ind w:left="487" w:right="573" w:hanging="284"/>
              <w:rPr>
                <w:rFonts w:ascii="Calibri" w:hAnsi="Calibri" w:eastAsia="Arial" w:cs="Calibri" w:asciiTheme="minorHAnsi" w:cstheme="minorHAnsi" w:hAnsiTheme="minorHAnsi"/>
                <w:color w:val="70AD47" w:themeColor="accent6"/>
              </w:rPr>
            </w:pPr>
            <w:r>
              <w:rPr>
                <w:rFonts w:cs="Calibri" w:cstheme="minorHAnsi"/>
                <w:color w:val="70AD47" w:themeColor="accent6"/>
              </w:rPr>
              <w:t xml:space="preserve">Comunicazione non ostile </w:t>
            </w:r>
            <w:r>
              <w:rPr>
                <w:rFonts w:eastAsia="Arial" w:cs="Calibri" w:cstheme="minorHAnsi"/>
                <w:color w:val="70AD47" w:themeColor="accent6"/>
              </w:rPr>
              <w:t xml:space="preserve">e </w:t>
            </w:r>
            <w:r>
              <w:rPr>
                <w:rFonts w:cs="Calibri" w:cstheme="minorHAnsi"/>
                <w:color w:val="70AD47" w:themeColor="accent6"/>
              </w:rPr>
              <w:t>rischi della rete</w:t>
            </w:r>
            <w:r>
              <w:rPr>
                <w:rFonts w:eastAsia="Arial" w:cs="Calibri" w:cstheme="minorHAnsi"/>
                <w:color w:val="70AD47" w:themeColor="accent6"/>
              </w:rPr>
              <w:t xml:space="preserve"> (classi III e IV)</w:t>
            </w:r>
          </w:p>
        </w:tc>
      </w:tr>
      <w:tr>
        <w:trPr/>
        <w:tc>
          <w:tcPr>
            <w:tcW w:w="4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Educazione alla</w:t>
            </w:r>
          </w:p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legalità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……………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488" w:leader="none"/>
              </w:tabs>
              <w:spacing w:lineRule="auto" w:line="276"/>
              <w:ind w:left="487" w:right="387" w:hanging="284"/>
              <w:rPr>
                <w:rFonts w:ascii="Calibri" w:hAnsi="Calibri" w:eastAsia="Arial" w:cs="Calibri" w:asciiTheme="minorHAnsi" w:cstheme="minorHAnsi" w:hAnsiTheme="minorHAnsi"/>
                <w:color w:val="70AD47" w:themeColor="accent6"/>
                <w:sz w:val="16"/>
                <w:szCs w:val="16"/>
              </w:rPr>
            </w:pPr>
            <w:r>
              <w:rPr>
                <w:rFonts w:cs="Calibri" w:cstheme="minorHAnsi"/>
                <w:color w:val="70AD47" w:themeColor="accent6"/>
              </w:rPr>
              <w:t>Gesti e parole di cortesia nel relazionarsi con gli altri (classe I e II)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488" w:leader="none"/>
              </w:tabs>
              <w:spacing w:lineRule="auto" w:line="276"/>
              <w:ind w:left="487" w:right="387" w:hanging="284"/>
              <w:rPr>
                <w:rFonts w:ascii="Calibri" w:hAnsi="Calibri" w:eastAsia="Arial" w:cs="Calibri" w:asciiTheme="minorHAnsi" w:cstheme="minorHAnsi" w:hAnsiTheme="minorHAnsi"/>
                <w:color w:val="70AD47" w:themeColor="accent6"/>
                <w:sz w:val="16"/>
                <w:szCs w:val="16"/>
              </w:rPr>
            </w:pPr>
            <w:r>
              <w:rPr>
                <w:rFonts w:cs="Calibri" w:cstheme="minorHAnsi"/>
                <w:color w:val="70AD47" w:themeColor="accent6"/>
              </w:rPr>
              <w:t>Cura di sé, delle cose proprie e altrui (classe I e II)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488" w:leader="none"/>
              </w:tabs>
              <w:spacing w:lineRule="auto" w:line="276"/>
              <w:ind w:left="487" w:right="387" w:hanging="284"/>
              <w:rPr>
                <w:rFonts w:ascii="Calibri" w:hAnsi="Calibri" w:eastAsia="Arial" w:cs="Calibri" w:asciiTheme="minorHAnsi" w:cstheme="minorHAnsi" w:hAnsiTheme="minorHAnsi"/>
                <w:color w:val="70AD47" w:themeColor="accent6"/>
                <w:sz w:val="16"/>
                <w:szCs w:val="16"/>
              </w:rPr>
            </w:pPr>
            <w:r>
              <w:rPr>
                <w:rFonts w:cs="Calibri" w:cstheme="minorHAnsi"/>
                <w:color w:val="70AD47" w:themeColor="accent6"/>
              </w:rPr>
              <w:t xml:space="preserve">Responsabilità delle proprie azioni (classi III e IV)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488" w:leader="none"/>
              </w:tabs>
              <w:spacing w:lineRule="auto" w:line="276"/>
              <w:ind w:left="487" w:right="387" w:hanging="284"/>
              <w:rPr>
                <w:rFonts w:ascii="Calibri" w:hAnsi="Calibri" w:eastAsia="Arial" w:cs="Calibri" w:asciiTheme="minorHAnsi" w:cstheme="minorHAnsi" w:hAnsiTheme="minorHAnsi"/>
                <w:color w:val="70AD47" w:themeColor="accent6"/>
                <w:sz w:val="16"/>
                <w:szCs w:val="16"/>
              </w:rPr>
            </w:pPr>
            <w:r>
              <w:rPr>
                <w:rFonts w:cs="Calibri" w:cstheme="minorHAnsi"/>
                <w:color w:val="70AD47" w:themeColor="accent6"/>
              </w:rPr>
              <w:t xml:space="preserve"> </w:t>
            </w:r>
            <w:r>
              <w:rPr>
                <w:rFonts w:cs="Calibri" w:cstheme="minorHAnsi"/>
                <w:color w:val="70AD47" w:themeColor="accent6"/>
              </w:rPr>
              <w:t>Riconoscimento dell’importanza delle regole di convivenza civile, rispetto e interiorizzazione (tutte le classi)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488" w:leader="none"/>
              </w:tabs>
              <w:spacing w:lineRule="auto" w:line="276" w:before="0" w:after="160"/>
              <w:ind w:left="203" w:right="309" w:hanging="0"/>
              <w:rPr>
                <w:rFonts w:ascii="Calibri" w:hAnsi="Calibri" w:eastAsia="Arial" w:cs="Calibri" w:asciiTheme="minorHAnsi" w:cstheme="minorHAnsi" w:hAnsiTheme="minorHAnsi"/>
                <w:color w:val="70AD47" w:themeColor="accent6"/>
                <w:sz w:val="16"/>
                <w:szCs w:val="16"/>
              </w:rPr>
            </w:pPr>
            <w:r>
              <w:rPr>
                <w:rFonts w:eastAsia="Arial" w:cs="Calibri" w:cstheme="minorHAnsi"/>
                <w:color w:val="70AD47" w:themeColor="accent6"/>
                <w:sz w:val="16"/>
                <w:szCs w:val="16"/>
              </w:rPr>
            </w:r>
          </w:p>
        </w:tc>
      </w:tr>
      <w:tr>
        <w:trPr/>
        <w:tc>
          <w:tcPr>
            <w:tcW w:w="4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color w:val="2A2A2A"/>
          <w:sz w:val="20"/>
          <w:szCs w:val="20"/>
        </w:rPr>
      </w:pPr>
      <w:r>
        <w:rPr>
          <w:color w:val="2A2A2A"/>
          <w:sz w:val="20"/>
          <w:szCs w:val="20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2A2A2A"/>
          <w:sz w:val="20"/>
          <w:szCs w:val="20"/>
        </w:rPr>
      </w:pPr>
      <w:r>
        <w:rPr>
          <w:color w:val="2A2A2A"/>
          <w:sz w:val="20"/>
          <w:szCs w:val="20"/>
        </w:rPr>
      </w:r>
    </w:p>
    <w:p>
      <w:pPr>
        <w:pStyle w:val="Normal"/>
        <w:rPr>
          <w:color w:val="2A2A2A"/>
          <w:sz w:val="20"/>
          <w:szCs w:val="20"/>
        </w:rPr>
      </w:pPr>
      <w:r>
        <w:rPr>
          <w:color w:val="2A2A2A"/>
          <w:sz w:val="20"/>
          <w:szCs w:val="20"/>
        </w:rPr>
        <w:t>Le discipline coinvolte e il monte ore attribuito alle varie attività sarà stabilito durante il C.d.c.</w:t>
      </w:r>
      <w:r>
        <w:br w:type="page"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2A2A2A"/>
          <w:sz w:val="20"/>
          <w:szCs w:val="20"/>
        </w:rPr>
      </w:pPr>
      <w:r>
        <w:rPr>
          <w:color w:val="2A2A2A"/>
          <w:sz w:val="20"/>
          <w:szCs w:val="20"/>
        </w:rPr>
      </w:r>
    </w:p>
    <w:tbl>
      <w:tblPr>
        <w:tblStyle w:val="a1"/>
        <w:tblW w:w="961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06"/>
        <w:gridCol w:w="4811"/>
      </w:tblGrid>
      <w:tr>
        <w:trPr>
          <w:cnfStyle w:val="100000000000"/>
        </w:trPr>
        <w:tc>
          <w:tcPr>
            <w:tcW w:w="4806" w:type="dxa"/>
            <w:cnfStyle w:val="00100000000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PROCESSO</w:t>
            </w:r>
          </w:p>
        </w:tc>
        <w:tc>
          <w:tcPr>
            <w:tcW w:w="48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cnfStyle w:val="100000000000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DETTAGLI</w:t>
            </w:r>
          </w:p>
        </w:tc>
      </w:tr>
      <w:tr>
        <w:trPr>
          <w:cnfStyle w:val="000000100000"/>
        </w:trPr>
        <w:tc>
          <w:tcPr>
            <w:tcW w:w="4806" w:type="dxa"/>
            <w:cnfStyle w:val="00100000000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I docenti in indirizzo svolgono gli argomenti dei temi assegnati nelle rispettive classi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cnfStyle w:val="000000100000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Nel registro elettronico si scriva :”Educazione civica: tema generale (vedi tabella); argomento;”</w:t>
            </w:r>
          </w:p>
        </w:tc>
      </w:tr>
      <w:tr>
        <w:trPr/>
        <w:tc>
          <w:tcPr>
            <w:tcW w:w="4806" w:type="dxa"/>
            <w:cnfStyle w:val="00100000000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I docenti in indirizzo inseriscono nei rispettivi registri gli elementi di valutazione in decimi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cnfStyle w:val="000000000000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La valutazione è formativa e non necessariamente basata su verifiche molto strutturate</w:t>
            </w:r>
          </w:p>
        </w:tc>
      </w:tr>
      <w:tr>
        <w:trPr>
          <w:cnfStyle w:val="000000100000"/>
        </w:trPr>
        <w:tc>
          <w:tcPr>
            <w:tcW w:w="4806" w:type="dxa"/>
            <w:cnfStyle w:val="00100000000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Il coordinatore a fine quadrimestre chiede ai docenti coinvolti l’invio delle valutazioni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cnfStyle w:val="000000100000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Il coordinatore propone il voto globale in consiglio di classe agli scrutini</w:t>
            </w:r>
          </w:p>
        </w:tc>
      </w:tr>
      <w:tr>
        <w:trPr/>
        <w:tc>
          <w:tcPr>
            <w:tcW w:w="4806" w:type="dxa"/>
            <w:cnfStyle w:val="001000000000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Alla fine dell’anno tutti i docenti inviano al DS gli argomenti trattati, compilando la seguente tabella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both"/>
              <w:cnfStyle w:val="000000000000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Il DS sintetizza tutte le azioni svolte nelle diverse classi e ordini dell’Istituto e formalizza un percorso curriculare comune a tutta la scuola sulla base delle informazioni dei singoli docenti, da adottarsi negli anni successivi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color w:val="2A2A2A"/>
          <w:sz w:val="20"/>
          <w:szCs w:val="20"/>
        </w:rPr>
      </w:pPr>
      <w:r>
        <w:rPr>
          <w:color w:val="2A2A2A"/>
          <w:sz w:val="20"/>
          <w:szCs w:val="20"/>
        </w:rPr>
      </w:r>
    </w:p>
    <w:p>
      <w:pPr>
        <w:pStyle w:val="Normal"/>
        <w:rPr>
          <w:color w:val="2A2A2A"/>
          <w:sz w:val="20"/>
          <w:szCs w:val="20"/>
        </w:rPr>
      </w:pPr>
      <w:r>
        <w:rPr>
          <w:color w:val="2A2A2A"/>
          <w:sz w:val="20"/>
          <w:szCs w:val="20"/>
        </w:rPr>
      </w:r>
      <w:r>
        <w:br w:type="page"/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2A2A2A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A2A2A"/>
          <w:sz w:val="24"/>
          <w:szCs w:val="24"/>
        </w:rPr>
        <w:t>Tabella da consegnare alla fine dell’anno scolastico 2019-20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2A2A2A"/>
          <w:sz w:val="20"/>
          <w:szCs w:val="20"/>
        </w:rPr>
      </w:pPr>
      <w:r>
        <w:rPr>
          <w:color w:val="2A2A2A"/>
          <w:sz w:val="20"/>
          <w:szCs w:val="20"/>
        </w:rPr>
      </w:r>
    </w:p>
    <w:tbl>
      <w:tblPr>
        <w:tblStyle w:val="a2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2675"/>
        <w:gridCol w:w="2258"/>
        <w:gridCol w:w="2258"/>
        <w:gridCol w:w="2436"/>
      </w:tblGrid>
      <w:tr>
        <w:trPr/>
        <w:tc>
          <w:tcPr>
            <w:tcW w:w="962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Disciplina…………………………Docente…………………Classe………………..</w:t>
            </w:r>
          </w:p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962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Tema generale</w:t>
            </w:r>
          </w:p>
        </w:tc>
      </w:tr>
      <w:tr>
        <w:trPr/>
        <w:tc>
          <w:tcPr>
            <w:tcW w:w="2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2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Es….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</w:r>
          </w:p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2A2A2A"/>
                <w:sz w:val="24"/>
                <w:szCs w:val="24"/>
              </w:rPr>
              <w:t>Agenda 2030 per lo sviluppo sostenibile, adottata dall’Assemblea generale delle Nazioni Unite il 25 settembre 2015 -3H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………………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……………………</w:t>
            </w: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………………………</w:t>
            </w: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2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ARGOMENTI TRATTATI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ARGOMENTI TRATTATI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ARGOMENTI TRATTATI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ARGOMENTI TRATTATI</w:t>
            </w:r>
          </w:p>
        </w:tc>
      </w:tr>
      <w:tr>
        <w:trPr/>
        <w:tc>
          <w:tcPr>
            <w:tcW w:w="2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…………………………</w:t>
            </w: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……………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…………</w:t>
            </w: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..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………………</w:t>
            </w:r>
          </w:p>
        </w:tc>
      </w:tr>
      <w:tr>
        <w:trPr/>
        <w:tc>
          <w:tcPr>
            <w:tcW w:w="2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METODO DI VALUTAZIONE ADOTTATO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METODO DI VALUTAZIONE ADOTTATO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METODO DI VALUTAZIONE ADOTTATO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METODO DI VALUTAZIONE ADOTTATO</w:t>
            </w:r>
          </w:p>
        </w:tc>
      </w:tr>
      <w:tr>
        <w:trPr/>
        <w:tc>
          <w:tcPr>
            <w:tcW w:w="2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…………</w:t>
            </w: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…………</w:t>
            </w: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..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……………</w:t>
            </w: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..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…………………</w:t>
            </w: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  <w:t>..</w:t>
            </w:r>
          </w:p>
        </w:tc>
      </w:tr>
      <w:tr>
        <w:trPr/>
        <w:tc>
          <w:tcPr>
            <w:tcW w:w="26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2A2A2A"/>
                <w:sz w:val="24"/>
                <w:szCs w:val="24"/>
              </w:rPr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b/>
                <w:b/>
                <w:color w:val="2A2A2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2A2A2A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color w:val="2A2A2A"/>
          <w:sz w:val="20"/>
          <w:szCs w:val="20"/>
        </w:rPr>
      </w:pPr>
      <w:r>
        <w:rPr>
          <w:color w:val="2A2A2A"/>
          <w:sz w:val="20"/>
          <w:szCs w:val="20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2A2A2A"/>
          <w:sz w:val="20"/>
          <w:szCs w:val="20"/>
        </w:rPr>
      </w:pPr>
      <w:r>
        <w:rPr>
          <w:color w:val="2A2A2A"/>
          <w:sz w:val="20"/>
          <w:szCs w:val="20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2A2A2A"/>
          <w:sz w:val="24"/>
          <w:szCs w:val="24"/>
        </w:rPr>
      </w:pPr>
      <w:r>
        <w:rPr>
          <w:rFonts w:eastAsia="Times New Roman" w:cs="Times New Roman" w:ascii="Times New Roman" w:hAnsi="Times New Roman"/>
          <w:color w:val="2A2A2A"/>
          <w:sz w:val="24"/>
          <w:szCs w:val="24"/>
        </w:rPr>
        <w:t xml:space="preserve">Data ……………….                                                                                              Il Docente 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2A2A2A"/>
          <w:sz w:val="24"/>
          <w:szCs w:val="24"/>
        </w:rPr>
        <w:tab/>
        <w:tab/>
        <w:tab/>
        <w:tab/>
        <w:tab/>
        <w:tab/>
        <w:tab/>
        <w:tab/>
        <w:tab/>
        <w:tab/>
        <w:t>…………………….</w:t>
      </w:r>
    </w:p>
    <w:sectPr>
      <w:type w:val="nextPage"/>
      <w:pgSz w:w="11906" w:h="16838"/>
      <w:pgMar w:left="1134" w:right="1134" w:header="0" w:top="1417" w:footer="0" w:bottom="1134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Noto Sans Symbols">
    <w:charset w:val="01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●"/>
      <w:lvlJc w:val="left"/>
      <w:pPr>
        <w:ind w:left="343" w:hanging="140"/>
      </w:pPr>
      <w:rPr>
        <w:rFonts w:ascii="Noto Sans Symbols" w:hAnsi="Noto Sans Symbols" w:cs="Noto Sans Symbols" w:hint="default"/>
        <w:sz w:val="24"/>
        <w:szCs w:val="24"/>
        <w:rFonts w:cs="Noto Sans Symbols"/>
        <w:color w:val="009900"/>
      </w:rPr>
    </w:lvl>
    <w:lvl w:ilvl="1">
      <w:start w:val="1"/>
      <w:numFmt w:val="bullet"/>
      <w:lvlText w:val=""/>
      <w:lvlJc w:val="left"/>
      <w:pPr>
        <w:ind w:left="588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837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086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334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1583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1832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2080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2329" w:hanging="14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●"/>
      <w:lvlJc w:val="left"/>
      <w:pPr>
        <w:ind w:left="487" w:hanging="283"/>
      </w:pPr>
      <w:rPr>
        <w:rFonts w:ascii="Noto Sans Symbols" w:hAnsi="Noto Sans Symbols" w:cs="Noto Sans Symbols" w:hint="default"/>
        <w:sz w:val="16"/>
        <w:szCs w:val="24"/>
        <w:rFonts w:cs="Noto Sans Symbols"/>
        <w:color w:val="009900"/>
      </w:rPr>
    </w:lvl>
    <w:lvl w:ilvl="1">
      <w:start w:val="1"/>
      <w:numFmt w:val="bullet"/>
      <w:lvlText w:val=""/>
      <w:lvlJc w:val="left"/>
      <w:pPr>
        <w:ind w:left="7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949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184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1653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1888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2122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2357" w:hanging="284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●"/>
      <w:lvlJc w:val="left"/>
      <w:pPr>
        <w:ind w:left="487" w:hanging="283"/>
      </w:pPr>
      <w:rPr>
        <w:rFonts w:ascii="Noto Sans Symbols" w:hAnsi="Noto Sans Symbols" w:cs="Noto Sans Symbols" w:hint="default"/>
        <w:sz w:val="24"/>
        <w:szCs w:val="24"/>
        <w:rFonts w:cs="Noto Sans Symbols"/>
        <w:color w:val="009900"/>
      </w:rPr>
    </w:lvl>
    <w:lvl w:ilvl="1">
      <w:start w:val="1"/>
      <w:numFmt w:val="bullet"/>
      <w:lvlText w:val=""/>
      <w:lvlJc w:val="left"/>
      <w:pPr>
        <w:ind w:left="7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949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184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1653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1888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2122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2357" w:hanging="284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●"/>
      <w:lvlJc w:val="left"/>
      <w:pPr>
        <w:ind w:left="487" w:hanging="283"/>
      </w:pPr>
      <w:rPr>
        <w:rFonts w:ascii="Noto Sans Symbols" w:hAnsi="Noto Sans Symbols" w:cs="Noto Sans Symbols" w:hint="default"/>
        <w:sz w:val="24"/>
        <w:szCs w:val="24"/>
        <w:rFonts w:cs="Noto Sans Symbols"/>
        <w:color w:val="009900"/>
      </w:rPr>
    </w:lvl>
    <w:lvl w:ilvl="1">
      <w:start w:val="1"/>
      <w:numFmt w:val="bullet"/>
      <w:lvlText w:val=""/>
      <w:lvlJc w:val="left"/>
      <w:pPr>
        <w:ind w:left="7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949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184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1653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1888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2122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2357" w:hanging="284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2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76950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next w:val="Normal1"/>
    <w:qFormat/>
    <w:rsid w:val="00776950"/>
    <w:pPr>
      <w:keepNext w:val="true"/>
      <w:keepLines/>
      <w:widowControl/>
      <w:bidi w:val="0"/>
      <w:spacing w:before="480" w:after="120" w:lineRule="auto" w:line="259"/>
      <w:jc w:val="left"/>
      <w:outlineLvl w:val="0"/>
    </w:pPr>
    <w:rPr>
      <w:rFonts w:ascii="Calibri" w:hAnsi="Calibri" w:eastAsia="Calibri" w:cs="Calibri"/>
      <w:b/>
      <w:color w:val="auto"/>
      <w:kern w:val="0"/>
      <w:sz w:val="48"/>
      <w:szCs w:val="48"/>
      <w:lang w:val="it-IT" w:eastAsia="it-IT" w:bidi="ar-SA"/>
    </w:rPr>
  </w:style>
  <w:style w:type="paragraph" w:styleId="Titolo2">
    <w:name w:val="Heading 2"/>
    <w:next w:val="Normal1"/>
    <w:qFormat/>
    <w:rsid w:val="00776950"/>
    <w:pPr>
      <w:keepNext w:val="true"/>
      <w:keepLines/>
      <w:widowControl/>
      <w:bidi w:val="0"/>
      <w:spacing w:before="360" w:after="80" w:lineRule="auto" w:line="259"/>
      <w:jc w:val="left"/>
      <w:outlineLvl w:val="1"/>
    </w:pPr>
    <w:rPr>
      <w:rFonts w:ascii="Calibri" w:hAnsi="Calibri" w:eastAsia="Calibri" w:cs="Calibri"/>
      <w:b/>
      <w:color w:val="auto"/>
      <w:kern w:val="0"/>
      <w:sz w:val="36"/>
      <w:szCs w:val="36"/>
      <w:lang w:val="it-IT" w:eastAsia="it-IT" w:bidi="ar-SA"/>
    </w:rPr>
  </w:style>
  <w:style w:type="paragraph" w:styleId="Titolo3">
    <w:name w:val="Heading 3"/>
    <w:next w:val="Normal1"/>
    <w:qFormat/>
    <w:rsid w:val="00776950"/>
    <w:pPr>
      <w:keepNext w:val="true"/>
      <w:keepLines/>
      <w:widowControl/>
      <w:bidi w:val="0"/>
      <w:spacing w:before="280" w:after="80" w:lineRule="auto" w:line="259"/>
      <w:jc w:val="left"/>
      <w:outlineLvl w:val="2"/>
    </w:pPr>
    <w:rPr>
      <w:rFonts w:ascii="Calibri" w:hAnsi="Calibri" w:eastAsia="Calibri" w:cs="Calibri"/>
      <w:b/>
      <w:color w:val="auto"/>
      <w:kern w:val="0"/>
      <w:sz w:val="28"/>
      <w:szCs w:val="28"/>
      <w:lang w:val="it-IT" w:eastAsia="it-IT" w:bidi="ar-SA"/>
    </w:rPr>
  </w:style>
  <w:style w:type="paragraph" w:styleId="Titolo4">
    <w:name w:val="Heading 4"/>
    <w:next w:val="Normal1"/>
    <w:qFormat/>
    <w:rsid w:val="00776950"/>
    <w:pPr>
      <w:keepNext w:val="true"/>
      <w:keepLines/>
      <w:widowControl/>
      <w:bidi w:val="0"/>
      <w:spacing w:before="240" w:after="40" w:lineRule="auto" w:line="259"/>
      <w:jc w:val="left"/>
      <w:outlineLvl w:val="3"/>
    </w:pPr>
    <w:rPr>
      <w:rFonts w:ascii="Calibri" w:hAnsi="Calibri" w:eastAsia="Calibri" w:cs="Calibri"/>
      <w:b/>
      <w:color w:val="auto"/>
      <w:kern w:val="0"/>
      <w:sz w:val="24"/>
      <w:szCs w:val="24"/>
      <w:lang w:val="it-IT" w:eastAsia="it-IT" w:bidi="ar-SA"/>
    </w:rPr>
  </w:style>
  <w:style w:type="paragraph" w:styleId="Titolo5">
    <w:name w:val="Heading 5"/>
    <w:next w:val="Normal1"/>
    <w:qFormat/>
    <w:rsid w:val="00776950"/>
    <w:pPr>
      <w:keepNext w:val="true"/>
      <w:keepLines/>
      <w:widowControl/>
      <w:bidi w:val="0"/>
      <w:spacing w:before="220" w:after="40" w:lineRule="auto" w:line="259"/>
      <w:jc w:val="left"/>
      <w:outlineLvl w:val="4"/>
    </w:pPr>
    <w:rPr>
      <w:rFonts w:ascii="Calibri" w:hAnsi="Calibri" w:eastAsia="Calibri" w:cs="Calibri"/>
      <w:b/>
      <w:color w:val="auto"/>
      <w:kern w:val="0"/>
      <w:sz w:val="22"/>
      <w:szCs w:val="22"/>
      <w:lang w:val="it-IT" w:eastAsia="it-IT" w:bidi="ar-SA"/>
    </w:rPr>
  </w:style>
  <w:style w:type="paragraph" w:styleId="Titolo6">
    <w:name w:val="Heading 6"/>
    <w:next w:val="Normal1"/>
    <w:qFormat/>
    <w:rsid w:val="00776950"/>
    <w:pPr>
      <w:keepNext w:val="true"/>
      <w:keepLines/>
      <w:widowControl/>
      <w:bidi w:val="0"/>
      <w:spacing w:before="200" w:after="40" w:lineRule="auto" w:line="259"/>
      <w:jc w:val="left"/>
      <w:outlineLvl w:val="5"/>
    </w:pPr>
    <w:rPr>
      <w:rFonts w:ascii="Calibri" w:hAnsi="Calibri" w:eastAsia="Calibri" w:cs="Calibri"/>
      <w:b/>
      <w:color w:val="auto"/>
      <w:kern w:val="0"/>
      <w:sz w:val="20"/>
      <w:szCs w:val="20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Noto Sans Symbols" w:cs="Noto Sans Symbols"/>
      <w:color w:val="009900"/>
      <w:sz w:val="24"/>
      <w:szCs w:val="24"/>
    </w:rPr>
  </w:style>
  <w:style w:type="character" w:styleId="ListLabel2">
    <w:name w:val="ListLabel 2"/>
    <w:qFormat/>
    <w:rPr>
      <w:rFonts w:eastAsia="Noto Sans Symbols" w:cs="Noto Sans Symbols"/>
      <w:color w:val="009900"/>
      <w:sz w:val="16"/>
      <w:szCs w:val="24"/>
    </w:rPr>
  </w:style>
  <w:style w:type="character" w:styleId="ListLabel3">
    <w:name w:val="ListLabel 3"/>
    <w:qFormat/>
    <w:rPr>
      <w:rFonts w:eastAsia="Noto Sans Symbols" w:cs="Noto Sans Symbols"/>
      <w:color w:val="009900"/>
      <w:sz w:val="24"/>
      <w:szCs w:val="24"/>
    </w:rPr>
  </w:style>
  <w:style w:type="character" w:styleId="ListLabel4">
    <w:name w:val="ListLabel 4"/>
    <w:qFormat/>
    <w:rPr>
      <w:rFonts w:eastAsia="Noto Sans Symbols" w:cs="Noto Sans Symbols"/>
      <w:color w:val="009900"/>
      <w:sz w:val="24"/>
      <w:szCs w:val="24"/>
    </w:rPr>
  </w:style>
  <w:style w:type="character" w:styleId="ListLabel5">
    <w:name w:val="ListLabel 5"/>
    <w:qFormat/>
    <w:rPr>
      <w:rFonts w:eastAsia="Calibri" w:cs="Calibri"/>
      <w:sz w:val="22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Normal1" w:customStyle="1">
    <w:name w:val="LO-normal"/>
    <w:qFormat/>
    <w:rsid w:val="00776950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it-IT" w:bidi="ar-SA"/>
    </w:rPr>
  </w:style>
  <w:style w:type="paragraph" w:styleId="Titoloprincipale">
    <w:name w:val="Title"/>
    <w:basedOn w:val="Normal1"/>
    <w:next w:val="Normal1"/>
    <w:qFormat/>
    <w:rsid w:val="00776950"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0745f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4a375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ottotitolo">
    <w:name w:val="Subtitle"/>
    <w:basedOn w:val="Normal1"/>
    <w:next w:val="Normal1"/>
    <w:qFormat/>
    <w:rsid w:val="00776950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77695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273b9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4">
    <w:name w:val="Light List Accent 4"/>
    <w:basedOn w:val="Tabellanormale"/>
    <w:uiPriority w:val="61"/>
    <w:rsid w:val="001d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</w:style>
  <w:style w:type="table" w:styleId="Sfondochiaro-Colore6">
    <w:name w:val="Light Shading Accent 6"/>
    <w:basedOn w:val="Tabellanormale"/>
    <w:uiPriority w:val="60"/>
    <w:rsid w:val="001d0c7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color="70AD47" w:themeColor="accent6" w:sz="8" w:space="0"/>
        <w:bottom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Elencochiaro">
    <w:name w:val="Light List"/>
    <w:basedOn w:val="Tabellanormale"/>
    <w:uiPriority w:val="61"/>
    <w:rsid w:val="001d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h2YHZbMEUeC1xAp4G7svn1AuVLSw==">AMUW2mULSjGP1GEp+g33aEgYDE/7dDxDsngG2b4s7hqk0zaymtRWfVc6g4nb8DJ3EStiTO6gYECsQyN1yduZ9nAVB50TcGULvGdBWTuh4rlbiRwiQnPq5Ys=</go:docsCustomData>
</go:gDocsCustomXmlDataStorage>
</file>

<file path=customXml/itemProps1.xml><?xml version="1.0" encoding="utf-8"?>
<ds:datastoreItem xmlns:ds="http://schemas.openxmlformats.org/officeDocument/2006/customXml" ds:itemID="{3F98E528-FD09-4AE9-8D06-427EF76448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Application>LibreOffice/6.2.3.2$Windows_X86_64 LibreOffice_project/aecc05fe267cc68dde00352a451aa867b3b546ac</Application>
  <Pages>4</Pages>
  <Words>451</Words>
  <Characters>2759</Characters>
  <CharactersWithSpaces>3213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2020-09-07T16:16:00Z</dcterms:created>
  <dc:creator>Veronica Migani</dc:creator>
  <dc:description/>
  <dc:language>it-IT</dc:language>
  <cp:lastModifiedBy/>
  <dcterms:modified xsi:type="dcterms:W3CDTF">2020-09-08T15:35:11Z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